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7" w:rsidRPr="001864DA" w:rsidRDefault="00D63EBD" w:rsidP="008200E7">
      <w:pPr>
        <w:pStyle w:val="Heading1"/>
      </w:pPr>
      <w:r w:rsidRPr="001864DA">
        <w:t>BRITISH ANTAR</w:t>
      </w:r>
      <w:r w:rsidR="00106101" w:rsidRPr="001864DA">
        <w:t>CTIC SURVEY MEDICAL UNIT</w:t>
      </w:r>
      <w:r w:rsidR="008200E7" w:rsidRPr="001864DA">
        <w:t xml:space="preserve"> – IMMUNISATION ADVICE</w:t>
      </w:r>
    </w:p>
    <w:p w:rsidR="00106101" w:rsidRPr="008200E7" w:rsidRDefault="00106101" w:rsidP="008200E7">
      <w:pPr>
        <w:pStyle w:val="Heading1"/>
        <w:rPr>
          <w:u w:val="none"/>
        </w:rPr>
      </w:pPr>
      <w:r w:rsidRPr="008200E7">
        <w:rPr>
          <w:b w:val="0"/>
          <w:u w:val="none"/>
        </w:rPr>
        <w:t xml:space="preserve"> </w:t>
      </w:r>
      <w:r w:rsidR="00480B09">
        <w:rPr>
          <w:b w:val="0"/>
          <w:u w:val="none"/>
        </w:rPr>
        <w:tab/>
      </w:r>
      <w:r w:rsidR="00480B09">
        <w:rPr>
          <w:b w:val="0"/>
          <w:u w:val="none"/>
        </w:rPr>
        <w:tab/>
      </w:r>
      <w:r w:rsidR="00480B09">
        <w:rPr>
          <w:b w:val="0"/>
          <w:u w:val="none"/>
        </w:rPr>
        <w:tab/>
      </w:r>
      <w:r w:rsidR="00480B09">
        <w:rPr>
          <w:b w:val="0"/>
          <w:u w:val="none"/>
        </w:rPr>
        <w:tab/>
      </w:r>
      <w:r w:rsidR="009F18A1">
        <w:rPr>
          <w:b w:val="0"/>
          <w:u w:val="none"/>
        </w:rPr>
        <w:t>(May 18)</w:t>
      </w:r>
      <w:bookmarkStart w:id="0" w:name="_GoBack"/>
      <w:bookmarkEnd w:id="0"/>
    </w:p>
    <w:p w:rsidR="00D63EBD" w:rsidRPr="001864DA" w:rsidRDefault="008200E7" w:rsidP="00D63EBD">
      <w:pPr>
        <w:pStyle w:val="BodyText2"/>
        <w:rPr>
          <w:b w:val="0"/>
          <w:i w:val="0"/>
        </w:rPr>
      </w:pPr>
      <w:r w:rsidRPr="008200E7">
        <w:rPr>
          <w:b w:val="0"/>
          <w:i w:val="0"/>
        </w:rPr>
        <w:t xml:space="preserve">Immunisation is a method of protecting people from infectious disease. Following recommendations from the Health Protection Agency and Department of Health, BASMU has developed a schedule of vaccination which is recommended for those living and working in Antarctica.  </w:t>
      </w:r>
      <w:r w:rsidR="001864DA" w:rsidRPr="001864DA">
        <w:rPr>
          <w:b w:val="0"/>
          <w:i w:val="0"/>
        </w:rPr>
        <w:t>This advice</w:t>
      </w:r>
      <w:r w:rsidR="00D63EBD" w:rsidRPr="001864DA">
        <w:rPr>
          <w:b w:val="0"/>
          <w:i w:val="0"/>
        </w:rPr>
        <w:t xml:space="preserve"> will be reviewed regularl</w:t>
      </w:r>
      <w:r w:rsidR="001864DA" w:rsidRPr="001864DA">
        <w:rPr>
          <w:b w:val="0"/>
          <w:i w:val="0"/>
        </w:rPr>
        <w:t>y in the light of any new</w:t>
      </w:r>
      <w:r w:rsidR="001864DA">
        <w:rPr>
          <w:b w:val="0"/>
          <w:i w:val="0"/>
        </w:rPr>
        <w:t xml:space="preserve"> </w:t>
      </w:r>
      <w:r w:rsidR="001864DA" w:rsidRPr="001864DA">
        <w:rPr>
          <w:b w:val="0"/>
          <w:i w:val="0"/>
        </w:rPr>
        <w:t>recommendations</w:t>
      </w:r>
      <w:r w:rsidR="00D05BCC" w:rsidRPr="001864DA">
        <w:rPr>
          <w:b w:val="0"/>
          <w:i w:val="0"/>
        </w:rPr>
        <w:t xml:space="preserve"> from the Department of Health</w:t>
      </w:r>
      <w:r w:rsidR="00D05BCC" w:rsidRPr="001864DA">
        <w:t>.</w:t>
      </w:r>
      <w:r w:rsidR="00D63EBD" w:rsidRPr="001864DA">
        <w:t xml:space="preserve">  </w:t>
      </w:r>
    </w:p>
    <w:p w:rsidR="00BF5C2B" w:rsidRPr="00646F27" w:rsidRDefault="00BF5C2B" w:rsidP="00BF5C2B">
      <w:pPr>
        <w:rPr>
          <w:bCs/>
        </w:rPr>
      </w:pPr>
      <w:r w:rsidRPr="001864DA">
        <w:rPr>
          <w:bCs/>
        </w:rPr>
        <w:t>Vaccines are delicate preparations that do not</w:t>
      </w:r>
      <w:r w:rsidRPr="00646F27">
        <w:rPr>
          <w:bCs/>
        </w:rPr>
        <w:t xml:space="preserve">, in general, travel </w:t>
      </w:r>
      <w:r w:rsidR="006B72A9">
        <w:rPr>
          <w:bCs/>
        </w:rPr>
        <w:t>well. BASMU doctors on the stations</w:t>
      </w:r>
      <w:r w:rsidRPr="00646F27">
        <w:rPr>
          <w:bCs/>
        </w:rPr>
        <w:t xml:space="preserve"> and ships </w:t>
      </w:r>
      <w:r w:rsidRPr="00646F27">
        <w:rPr>
          <w:b/>
          <w:bCs/>
        </w:rPr>
        <w:t>do not</w:t>
      </w:r>
      <w:r w:rsidRPr="00646F27">
        <w:rPr>
          <w:bCs/>
        </w:rPr>
        <w:t xml:space="preserve"> ha</w:t>
      </w:r>
      <w:r w:rsidR="001864DA">
        <w:rPr>
          <w:bCs/>
        </w:rPr>
        <w:t>ve stocks of</w:t>
      </w:r>
      <w:r>
        <w:rPr>
          <w:bCs/>
        </w:rPr>
        <w:t xml:space="preserve"> vaccines</w:t>
      </w:r>
      <w:r w:rsidR="001864DA">
        <w:rPr>
          <w:bCs/>
        </w:rPr>
        <w:t>, except tetanus vaccine which is available</w:t>
      </w:r>
      <w:r>
        <w:t xml:space="preserve"> </w:t>
      </w:r>
      <w:r w:rsidR="001864DA">
        <w:t>i</w:t>
      </w:r>
      <w:r>
        <w:t>n</w:t>
      </w:r>
      <w:r w:rsidR="001864DA">
        <w:t xml:space="preserve"> small supply in</w:t>
      </w:r>
      <w:r>
        <w:t xml:space="preserve"> the event of a tetanus prone wound being sustained</w:t>
      </w:r>
      <w:r w:rsidR="001864DA">
        <w:t>.</w:t>
      </w:r>
      <w:r>
        <w:t xml:space="preserve"> </w:t>
      </w:r>
      <w:r w:rsidRPr="00646F27">
        <w:rPr>
          <w:bCs/>
        </w:rPr>
        <w:t xml:space="preserve"> It is therefore important that everyone is in date </w:t>
      </w:r>
      <w:r w:rsidRPr="00646F27">
        <w:rPr>
          <w:b/>
          <w:bCs/>
        </w:rPr>
        <w:t>before leaving</w:t>
      </w:r>
      <w:r w:rsidRPr="00646F27">
        <w:rPr>
          <w:bCs/>
        </w:rPr>
        <w:t xml:space="preserve"> </w:t>
      </w:r>
      <w:r w:rsidR="001864DA">
        <w:rPr>
          <w:bCs/>
        </w:rPr>
        <w:t xml:space="preserve">the </w:t>
      </w:r>
      <w:r w:rsidRPr="00646F27">
        <w:rPr>
          <w:bCs/>
        </w:rPr>
        <w:t>UK and will remain so whilst in the Antarctic.</w:t>
      </w:r>
    </w:p>
    <w:p w:rsidR="00BF5C2B" w:rsidRPr="00BF5C2B" w:rsidRDefault="00BF5C2B" w:rsidP="00BF5C2B">
      <w:pPr>
        <w:pStyle w:val="BodyText2"/>
        <w:rPr>
          <w:i w:val="0"/>
        </w:rPr>
      </w:pPr>
      <w:r w:rsidRPr="00BF5C2B">
        <w:rPr>
          <w:i w:val="0"/>
        </w:rPr>
        <w:t xml:space="preserve">Check with your GP or BASMU for what you may need at least 3 months </w:t>
      </w:r>
      <w:r w:rsidRPr="00BF5C2B">
        <w:rPr>
          <w:b w:val="0"/>
          <w:i w:val="0"/>
        </w:rPr>
        <w:t>prior to departure</w:t>
      </w:r>
      <w:r w:rsidRPr="00BF5C2B">
        <w:rPr>
          <w:i w:val="0"/>
        </w:rPr>
        <w:t>.</w:t>
      </w:r>
      <w:r>
        <w:rPr>
          <w:i w:val="0"/>
        </w:rPr>
        <w:t xml:space="preserve"> </w:t>
      </w:r>
      <w:r w:rsidRPr="00BF5C2B">
        <w:rPr>
          <w:b w:val="0"/>
          <w:i w:val="0"/>
        </w:rPr>
        <w:t>Your GP should hold a record of your immunisation status and be able to provide the dates requested.</w:t>
      </w:r>
    </w:p>
    <w:p w:rsidR="00D63EBD" w:rsidRPr="00BF5C2B" w:rsidRDefault="00D63EBD" w:rsidP="00D63EBD">
      <w:pPr>
        <w:pStyle w:val="Heading5"/>
        <w:rPr>
          <w:b w:val="0"/>
          <w:i w:val="0"/>
          <w:sz w:val="24"/>
        </w:rPr>
      </w:pPr>
    </w:p>
    <w:tbl>
      <w:tblPr>
        <w:tblStyle w:val="TableGrid"/>
        <w:tblW w:w="0" w:type="auto"/>
        <w:tblLook w:val="04A0" w:firstRow="1" w:lastRow="0" w:firstColumn="1" w:lastColumn="0" w:noHBand="0" w:noVBand="1"/>
      </w:tblPr>
      <w:tblGrid>
        <w:gridCol w:w="9039"/>
      </w:tblGrid>
      <w:tr w:rsidR="0063604B" w:rsidRPr="001864DA" w:rsidTr="0063604B">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p>
          <w:p w:rsidR="0063604B" w:rsidRPr="001864DA" w:rsidRDefault="0063604B" w:rsidP="00357BC0">
            <w:pPr>
              <w:rPr>
                <w:b/>
              </w:rPr>
            </w:pPr>
            <w:r w:rsidRPr="001864DA">
              <w:rPr>
                <w:b/>
              </w:rPr>
              <w:t xml:space="preserve">FOR </w:t>
            </w:r>
            <w:r w:rsidRPr="001864DA">
              <w:rPr>
                <w:b/>
                <w:u w:val="single"/>
              </w:rPr>
              <w:t>EVERYONE</w:t>
            </w:r>
            <w:r w:rsidRPr="001864DA">
              <w:rPr>
                <w:b/>
              </w:rPr>
              <w:t xml:space="preserve"> </w:t>
            </w:r>
            <w:r w:rsidRPr="001864DA">
              <w:t>going south</w:t>
            </w:r>
          </w:p>
          <w:p w:rsidR="0063604B" w:rsidRPr="001864DA" w:rsidRDefault="0063604B" w:rsidP="00357BC0"/>
        </w:tc>
      </w:tr>
      <w:tr w:rsidR="0063604B" w:rsidRPr="001864DA" w:rsidTr="0063604B">
        <w:tc>
          <w:tcPr>
            <w:tcW w:w="9039" w:type="dxa"/>
            <w:tcBorders>
              <w:top w:val="single" w:sz="4" w:space="0" w:color="auto"/>
              <w:left w:val="single" w:sz="4" w:space="0" w:color="auto"/>
              <w:bottom w:val="single" w:sz="4" w:space="0" w:color="auto"/>
              <w:right w:val="single" w:sz="4" w:space="0" w:color="auto"/>
            </w:tcBorders>
            <w:hideMark/>
          </w:tcPr>
          <w:p w:rsidR="0063604B" w:rsidRPr="001864DA" w:rsidRDefault="0063604B" w:rsidP="00357BC0">
            <w:pPr>
              <w:rPr>
                <w:b/>
              </w:rPr>
            </w:pPr>
            <w:r w:rsidRPr="001864DA">
              <w:rPr>
                <w:b/>
              </w:rPr>
              <w:t>Diphtheria / Tetanus / Polio.</w:t>
            </w:r>
          </w:p>
          <w:p w:rsidR="0063604B" w:rsidRPr="001864DA" w:rsidRDefault="0063604B" w:rsidP="00357BC0">
            <w:r w:rsidRPr="001864DA">
              <w:t xml:space="preserve">A combined vaccine. Booster every 10years up to a maximum of 5 </w:t>
            </w:r>
          </w:p>
        </w:tc>
      </w:tr>
      <w:tr w:rsidR="0063604B" w:rsidRPr="001864DA" w:rsidTr="0063604B">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r w:rsidRPr="001864DA">
              <w:rPr>
                <w:b/>
              </w:rPr>
              <w:t>Meningitis ACWY</w:t>
            </w:r>
          </w:p>
          <w:p w:rsidR="0063604B" w:rsidRPr="001864DA" w:rsidRDefault="0063604B" w:rsidP="00357BC0">
            <w:r w:rsidRPr="001864DA">
              <w:t xml:space="preserve">A combined vaccine. Booster every 5 </w:t>
            </w:r>
            <w:r w:rsidR="00C26C21" w:rsidRPr="001864DA">
              <w:t>years. Offers better protection than Meningitis C vaccine alone and can be given even if you have already had</w:t>
            </w:r>
            <w:r w:rsidR="00F06AA4">
              <w:t xml:space="preserve"> the</w:t>
            </w:r>
            <w:r w:rsidR="00C26C21" w:rsidRPr="001864DA">
              <w:t xml:space="preserve"> Meningitis C vaccination.</w:t>
            </w:r>
          </w:p>
          <w:p w:rsidR="0063604B" w:rsidRPr="001864DA" w:rsidRDefault="0063604B" w:rsidP="00357BC0"/>
        </w:tc>
      </w:tr>
      <w:tr w:rsidR="0063604B" w:rsidRPr="001864DA" w:rsidTr="0063604B">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r w:rsidRPr="001864DA">
              <w:rPr>
                <w:b/>
              </w:rPr>
              <w:t>MMR (measles, mumps, rubella)</w:t>
            </w:r>
          </w:p>
          <w:p w:rsidR="0063604B" w:rsidRPr="001864DA" w:rsidRDefault="00EA4E0A" w:rsidP="00357BC0">
            <w:r>
              <w:t>A combined vaccine, usually given in childhoo</w:t>
            </w:r>
            <w:r w:rsidR="00C0623F">
              <w:t xml:space="preserve">d, but if in doubt can be given at any time </w:t>
            </w:r>
          </w:p>
          <w:p w:rsidR="0063604B" w:rsidRPr="001864DA" w:rsidRDefault="0063604B" w:rsidP="00357BC0"/>
        </w:tc>
      </w:tr>
    </w:tbl>
    <w:p w:rsidR="0063604B" w:rsidRPr="001864DA" w:rsidRDefault="0063604B" w:rsidP="0063604B"/>
    <w:tbl>
      <w:tblPr>
        <w:tblStyle w:val="TableGrid"/>
        <w:tblW w:w="0" w:type="auto"/>
        <w:tblLook w:val="04A0" w:firstRow="1" w:lastRow="0" w:firstColumn="1" w:lastColumn="0" w:noHBand="0" w:noVBand="1"/>
      </w:tblPr>
      <w:tblGrid>
        <w:gridCol w:w="9039"/>
      </w:tblGrid>
      <w:tr w:rsidR="0063604B" w:rsidRPr="001864DA" w:rsidTr="0063604B">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p>
          <w:p w:rsidR="0063604B" w:rsidRPr="001864DA" w:rsidRDefault="0063604B" w:rsidP="00357BC0">
            <w:pPr>
              <w:rPr>
                <w:b/>
              </w:rPr>
            </w:pPr>
            <w:r w:rsidRPr="001864DA">
              <w:rPr>
                <w:b/>
              </w:rPr>
              <w:t xml:space="preserve">FOR CERTAIN PEOPLE </w:t>
            </w:r>
            <w:r w:rsidRPr="001864DA">
              <w:rPr>
                <w:i/>
              </w:rPr>
              <w:t>as advised</w:t>
            </w:r>
          </w:p>
          <w:p w:rsidR="0063604B" w:rsidRPr="001864DA" w:rsidRDefault="0063604B" w:rsidP="00357BC0"/>
        </w:tc>
      </w:tr>
      <w:tr w:rsidR="0063604B" w:rsidRPr="001864DA" w:rsidTr="0063604B">
        <w:tc>
          <w:tcPr>
            <w:tcW w:w="9039" w:type="dxa"/>
            <w:tcBorders>
              <w:top w:val="single" w:sz="4" w:space="0" w:color="auto"/>
              <w:left w:val="single" w:sz="4" w:space="0" w:color="auto"/>
              <w:bottom w:val="single" w:sz="4" w:space="0" w:color="auto"/>
              <w:right w:val="single" w:sz="4" w:space="0" w:color="auto"/>
            </w:tcBorders>
            <w:hideMark/>
          </w:tcPr>
          <w:p w:rsidR="0063604B" w:rsidRPr="001864DA" w:rsidRDefault="0063604B" w:rsidP="00357BC0">
            <w:pPr>
              <w:rPr>
                <w:b/>
              </w:rPr>
            </w:pPr>
            <w:r w:rsidRPr="001864DA">
              <w:rPr>
                <w:b/>
              </w:rPr>
              <w:t>BCG (Tuberculosis)</w:t>
            </w:r>
          </w:p>
          <w:p w:rsidR="0063604B" w:rsidRPr="001864DA" w:rsidRDefault="0063604B" w:rsidP="00357BC0">
            <w:r w:rsidRPr="001864DA">
              <w:t>If screening information highlights this requirement</w:t>
            </w:r>
            <w:r w:rsidR="00E74422" w:rsidRPr="001864DA">
              <w:t>, can be discussed with your doctor or BASMU</w:t>
            </w:r>
          </w:p>
        </w:tc>
      </w:tr>
      <w:tr w:rsidR="0063604B" w:rsidRPr="001864DA" w:rsidTr="0063604B">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r w:rsidRPr="001864DA">
              <w:rPr>
                <w:b/>
              </w:rPr>
              <w:t>Hepatitis A</w:t>
            </w:r>
          </w:p>
          <w:p w:rsidR="0063604B" w:rsidRPr="001864DA" w:rsidRDefault="0063604B" w:rsidP="00357BC0">
            <w:r w:rsidRPr="001864DA">
              <w:t xml:space="preserve">For workers exposed to </w:t>
            </w:r>
            <w:r w:rsidR="001733BB" w:rsidRPr="001864DA">
              <w:t xml:space="preserve">regular contact with </w:t>
            </w:r>
            <w:r w:rsidR="001733BB" w:rsidRPr="00B62D4D">
              <w:rPr>
                <w:u w:val="single"/>
              </w:rPr>
              <w:t>raw</w:t>
            </w:r>
            <w:r w:rsidR="001733BB" w:rsidRPr="001864DA">
              <w:t xml:space="preserve"> human sewage</w:t>
            </w:r>
          </w:p>
          <w:p w:rsidR="0063604B" w:rsidRPr="001864DA" w:rsidRDefault="0063604B" w:rsidP="00357BC0"/>
        </w:tc>
      </w:tr>
      <w:tr w:rsidR="0063604B" w:rsidRPr="001864DA" w:rsidTr="0063604B">
        <w:trPr>
          <w:trHeight w:val="345"/>
        </w:trPr>
        <w:tc>
          <w:tcPr>
            <w:tcW w:w="9039" w:type="dxa"/>
            <w:tcBorders>
              <w:top w:val="single" w:sz="4" w:space="0" w:color="auto"/>
              <w:left w:val="single" w:sz="4" w:space="0" w:color="auto"/>
              <w:bottom w:val="single" w:sz="4" w:space="0" w:color="auto"/>
              <w:right w:val="single" w:sz="4" w:space="0" w:color="auto"/>
            </w:tcBorders>
          </w:tcPr>
          <w:p w:rsidR="0063604B" w:rsidRPr="001864DA" w:rsidRDefault="0063604B" w:rsidP="00357BC0">
            <w:pPr>
              <w:rPr>
                <w:b/>
              </w:rPr>
            </w:pPr>
            <w:r w:rsidRPr="001864DA">
              <w:rPr>
                <w:b/>
              </w:rPr>
              <w:t>Hepatitis B</w:t>
            </w:r>
          </w:p>
          <w:p w:rsidR="0063604B" w:rsidRPr="001864DA" w:rsidRDefault="0063604B" w:rsidP="00357BC0">
            <w:r w:rsidRPr="001864DA">
              <w:t xml:space="preserve">For those providing health care </w:t>
            </w:r>
          </w:p>
          <w:p w:rsidR="0063604B" w:rsidRPr="001864DA" w:rsidRDefault="0063604B" w:rsidP="00E74422"/>
        </w:tc>
      </w:tr>
    </w:tbl>
    <w:p w:rsidR="0063604B" w:rsidRDefault="0063604B" w:rsidP="0063604B">
      <w:pPr>
        <w:rPr>
          <w:sz w:val="18"/>
          <w:szCs w:val="18"/>
        </w:rPr>
      </w:pPr>
    </w:p>
    <w:p w:rsidR="00646F27" w:rsidRDefault="00646F27" w:rsidP="0063604B">
      <w:pPr>
        <w:rPr>
          <w:b/>
        </w:rPr>
      </w:pPr>
    </w:p>
    <w:p w:rsidR="001864DA" w:rsidRDefault="001864DA" w:rsidP="00BF5C2B">
      <w:pPr>
        <w:rPr>
          <w:b/>
        </w:rPr>
      </w:pPr>
    </w:p>
    <w:tbl>
      <w:tblPr>
        <w:tblStyle w:val="TableGrid"/>
        <w:tblW w:w="0" w:type="auto"/>
        <w:tblLook w:val="04A0" w:firstRow="1" w:lastRow="0" w:firstColumn="1" w:lastColumn="0" w:noHBand="0" w:noVBand="1"/>
      </w:tblPr>
      <w:tblGrid>
        <w:gridCol w:w="9039"/>
      </w:tblGrid>
      <w:tr w:rsidR="001864DA" w:rsidRPr="001864DA" w:rsidTr="00D608E4">
        <w:trPr>
          <w:trHeight w:val="344"/>
        </w:trPr>
        <w:tc>
          <w:tcPr>
            <w:tcW w:w="9039" w:type="dxa"/>
            <w:tcBorders>
              <w:top w:val="single" w:sz="4" w:space="0" w:color="auto"/>
              <w:left w:val="single" w:sz="4" w:space="0" w:color="auto"/>
              <w:bottom w:val="single" w:sz="4" w:space="0" w:color="auto"/>
              <w:right w:val="single" w:sz="4" w:space="0" w:color="auto"/>
            </w:tcBorders>
          </w:tcPr>
          <w:p w:rsidR="001864DA" w:rsidRPr="001864DA" w:rsidRDefault="001864DA" w:rsidP="00D608E4">
            <w:pPr>
              <w:pStyle w:val="BodyText"/>
              <w:rPr>
                <w:i w:val="0"/>
                <w:sz w:val="24"/>
              </w:rPr>
            </w:pPr>
            <w:r w:rsidRPr="001864DA">
              <w:rPr>
                <w:i w:val="0"/>
                <w:sz w:val="24"/>
              </w:rPr>
              <w:t>IF POSSIBLE / PERSONAL CHOICE</w:t>
            </w:r>
          </w:p>
        </w:tc>
      </w:tr>
      <w:tr w:rsidR="001864DA" w:rsidRPr="001864DA" w:rsidTr="00D608E4">
        <w:trPr>
          <w:trHeight w:val="344"/>
        </w:trPr>
        <w:tc>
          <w:tcPr>
            <w:tcW w:w="9039" w:type="dxa"/>
            <w:tcBorders>
              <w:top w:val="single" w:sz="4" w:space="0" w:color="auto"/>
              <w:left w:val="single" w:sz="4" w:space="0" w:color="auto"/>
              <w:bottom w:val="single" w:sz="4" w:space="0" w:color="auto"/>
              <w:right w:val="single" w:sz="4" w:space="0" w:color="auto"/>
            </w:tcBorders>
          </w:tcPr>
          <w:p w:rsidR="001864DA" w:rsidRPr="001864DA" w:rsidRDefault="001864DA" w:rsidP="00D608E4">
            <w:pPr>
              <w:pStyle w:val="BodyText"/>
              <w:rPr>
                <w:sz w:val="24"/>
              </w:rPr>
            </w:pPr>
            <w:r w:rsidRPr="001864DA">
              <w:rPr>
                <w:i w:val="0"/>
                <w:sz w:val="24"/>
              </w:rPr>
              <w:t>Seasonal flu</w:t>
            </w:r>
          </w:p>
          <w:p w:rsidR="001864DA" w:rsidRPr="001864DA" w:rsidRDefault="001864DA" w:rsidP="00D608E4">
            <w:pPr>
              <w:pStyle w:val="BodyText"/>
              <w:rPr>
                <w:sz w:val="24"/>
              </w:rPr>
            </w:pPr>
            <w:r w:rsidRPr="001864DA">
              <w:rPr>
                <w:b w:val="0"/>
                <w:bCs w:val="0"/>
                <w:i w:val="0"/>
                <w:iCs w:val="0"/>
                <w:sz w:val="24"/>
              </w:rPr>
              <w:t>This vaccine is available from October each year and may be restricted in availability from your GP, but is readily available from most high street pharmacy stores.</w:t>
            </w:r>
          </w:p>
          <w:p w:rsidR="001864DA" w:rsidRPr="001864DA" w:rsidRDefault="006F355F" w:rsidP="00D608E4">
            <w:pPr>
              <w:rPr>
                <w:b/>
              </w:rPr>
            </w:pPr>
            <w:r>
              <w:t xml:space="preserve">This offers </w:t>
            </w:r>
            <w:r w:rsidR="00624C11">
              <w:t>protect</w:t>
            </w:r>
            <w:r>
              <w:t>ion to</w:t>
            </w:r>
            <w:r w:rsidR="00624C11">
              <w:t xml:space="preserve"> </w:t>
            </w:r>
            <w:r w:rsidR="00BC1DF7">
              <w:t xml:space="preserve">the </w:t>
            </w:r>
            <w:r>
              <w:t xml:space="preserve">individual </w:t>
            </w:r>
            <w:r w:rsidR="001864DA" w:rsidRPr="001864DA">
              <w:t>and the remote community in which they will be living.</w:t>
            </w:r>
          </w:p>
          <w:p w:rsidR="001864DA" w:rsidRPr="001864DA" w:rsidRDefault="001864DA" w:rsidP="00D608E4">
            <w:pPr>
              <w:rPr>
                <w:b/>
              </w:rPr>
            </w:pPr>
          </w:p>
        </w:tc>
      </w:tr>
    </w:tbl>
    <w:p w:rsidR="001864DA" w:rsidRDefault="001864DA" w:rsidP="00BF5C2B">
      <w:pPr>
        <w:rPr>
          <w:b/>
        </w:rPr>
      </w:pPr>
    </w:p>
    <w:p w:rsidR="00BF5C2B" w:rsidRPr="008A0F39" w:rsidRDefault="00BF5C2B" w:rsidP="00BF5C2B">
      <w:pPr>
        <w:rPr>
          <w:b/>
          <w:u w:val="single"/>
        </w:rPr>
      </w:pPr>
      <w:r w:rsidRPr="008A0F39">
        <w:rPr>
          <w:b/>
          <w:u w:val="single"/>
        </w:rPr>
        <w:t>GENERAL ADVICE</w:t>
      </w:r>
    </w:p>
    <w:p w:rsidR="008A0F39" w:rsidRDefault="008A0F39" w:rsidP="00BF5C2B">
      <w:pPr>
        <w:rPr>
          <w:b/>
        </w:rPr>
      </w:pPr>
    </w:p>
    <w:p w:rsidR="001733BB" w:rsidRDefault="001733BB" w:rsidP="001733BB">
      <w:r>
        <w:t xml:space="preserve">The following websites offer very good information for travellers in respect of immunisations and ways to avoid diseases:  </w:t>
      </w:r>
      <w:hyperlink r:id="rId7" w:history="1">
        <w:r w:rsidRPr="00D76096">
          <w:rPr>
            <w:rStyle w:val="Hyperlink"/>
          </w:rPr>
          <w:t>www.nhs.uk/conditions/travel-immunisation</w:t>
        </w:r>
      </w:hyperlink>
      <w:r>
        <w:t xml:space="preserve"> or </w:t>
      </w:r>
      <w:hyperlink r:id="rId8" w:history="1">
        <w:r w:rsidRPr="00D76096">
          <w:rPr>
            <w:rStyle w:val="Hyperlink"/>
          </w:rPr>
          <w:t>www.fitfortravel.nhs.uk</w:t>
        </w:r>
      </w:hyperlink>
      <w:r>
        <w:t xml:space="preserve"> or </w:t>
      </w:r>
      <w:hyperlink r:id="rId9" w:history="1">
        <w:r>
          <w:rPr>
            <w:rStyle w:val="Hyperlink"/>
          </w:rPr>
          <w:t>www.hpa.org.uk/infections</w:t>
        </w:r>
      </w:hyperlink>
      <w:r>
        <w:t xml:space="preserve">  and </w:t>
      </w:r>
      <w:hyperlink r:id="rId10" w:history="1">
        <w:r>
          <w:rPr>
            <w:rStyle w:val="Hyperlink"/>
          </w:rPr>
          <w:t>www.nathnac.org</w:t>
        </w:r>
      </w:hyperlink>
      <w:r>
        <w:rPr>
          <w:rStyle w:val="Hyperlink"/>
        </w:rPr>
        <w:t>/travel</w:t>
      </w:r>
      <w:r>
        <w:t xml:space="preserve"> </w:t>
      </w:r>
    </w:p>
    <w:p w:rsidR="001733BB" w:rsidRDefault="001733BB" w:rsidP="001733BB"/>
    <w:p w:rsidR="008200E7" w:rsidRPr="001733BB" w:rsidRDefault="00646F27" w:rsidP="008200E7">
      <w:pPr>
        <w:numPr>
          <w:ilvl w:val="0"/>
          <w:numId w:val="3"/>
        </w:numPr>
      </w:pPr>
      <w:r>
        <w:t>C</w:t>
      </w:r>
      <w:r w:rsidR="008200E7">
        <w:t>omplete any initial courses</w:t>
      </w:r>
      <w:r w:rsidR="008200E7" w:rsidRPr="008200E7">
        <w:rPr>
          <w:b/>
        </w:rPr>
        <w:t xml:space="preserve"> before</w:t>
      </w:r>
      <w:r>
        <w:rPr>
          <w:b/>
        </w:rPr>
        <w:t xml:space="preserve"> you travel.</w:t>
      </w:r>
      <w:r w:rsidR="008200E7" w:rsidRPr="008200E7">
        <w:rPr>
          <w:b/>
        </w:rPr>
        <w:t xml:space="preserve"> </w:t>
      </w:r>
    </w:p>
    <w:p w:rsidR="001733BB" w:rsidRDefault="001733BB" w:rsidP="001733BB">
      <w:pPr>
        <w:numPr>
          <w:ilvl w:val="0"/>
          <w:numId w:val="3"/>
        </w:numPr>
      </w:pPr>
      <w:r>
        <w:t>All of the vaccines are available from your GP</w:t>
      </w:r>
      <w:r w:rsidR="003302C7">
        <w:t xml:space="preserve"> or travel clinic</w:t>
      </w:r>
      <w:r>
        <w:t>.</w:t>
      </w:r>
    </w:p>
    <w:p w:rsidR="00646F27" w:rsidRPr="008200E7" w:rsidRDefault="00646F27" w:rsidP="001929A9">
      <w:pPr>
        <w:numPr>
          <w:ilvl w:val="0"/>
          <w:numId w:val="3"/>
        </w:numPr>
      </w:pPr>
      <w:r>
        <w:t>Please update BASMU on your immunisation status when possible.</w:t>
      </w:r>
    </w:p>
    <w:p w:rsidR="00B54035" w:rsidRDefault="00D63EBD" w:rsidP="00D63EBD">
      <w:pPr>
        <w:numPr>
          <w:ilvl w:val="0"/>
          <w:numId w:val="3"/>
        </w:numPr>
      </w:pPr>
      <w:r w:rsidRPr="001733BB">
        <w:rPr>
          <w:b/>
          <w:bCs/>
        </w:rPr>
        <w:t xml:space="preserve">Yellow Fever </w:t>
      </w:r>
      <w:r w:rsidR="001733BB">
        <w:t>i</w:t>
      </w:r>
      <w:r w:rsidR="0062537B" w:rsidRPr="00B54035">
        <w:t>s no longer required when travelling</w:t>
      </w:r>
      <w:r w:rsidRPr="00B54035">
        <w:t xml:space="preserve"> by RAF f</w:t>
      </w:r>
      <w:r w:rsidR="00DE2F6C" w:rsidRPr="00B54035">
        <w:t>l</w:t>
      </w:r>
      <w:r w:rsidRPr="00B54035">
        <w:t>ight</w:t>
      </w:r>
      <w:r w:rsidR="0062537B" w:rsidRPr="00B54035">
        <w:t>s</w:t>
      </w:r>
      <w:r w:rsidRPr="00B54035">
        <w:t xml:space="preserve"> from </w:t>
      </w:r>
      <w:proofErr w:type="spellStart"/>
      <w:r w:rsidRPr="00B54035">
        <w:t>Brize</w:t>
      </w:r>
      <w:proofErr w:type="spellEnd"/>
      <w:r w:rsidRPr="00B54035">
        <w:t xml:space="preserve"> Norton to the Falklands</w:t>
      </w:r>
      <w:r w:rsidR="0023235A">
        <w:t>.</w:t>
      </w:r>
    </w:p>
    <w:p w:rsidR="00210FFD" w:rsidRDefault="001929A9" w:rsidP="00210FFD">
      <w:pPr>
        <w:numPr>
          <w:ilvl w:val="0"/>
          <w:numId w:val="3"/>
        </w:numPr>
      </w:pPr>
      <w:r>
        <w:t xml:space="preserve">For those returning home </w:t>
      </w:r>
      <w:r w:rsidRPr="0068326F">
        <w:rPr>
          <w:b/>
        </w:rPr>
        <w:t>directly</w:t>
      </w:r>
      <w:r>
        <w:t xml:space="preserve"> by air or, more rarely, BAS ship</w:t>
      </w:r>
      <w:r w:rsidR="006B72A9">
        <w:t>,</w:t>
      </w:r>
      <w:r>
        <w:t xml:space="preserve"> there are no specific requirements.</w:t>
      </w:r>
    </w:p>
    <w:p w:rsidR="00210FFD" w:rsidRPr="00210FFD" w:rsidRDefault="00210FFD" w:rsidP="00210FFD">
      <w:pPr>
        <w:numPr>
          <w:ilvl w:val="0"/>
          <w:numId w:val="3"/>
        </w:numPr>
      </w:pPr>
      <w:r w:rsidRPr="00210FFD">
        <w:rPr>
          <w:bCs/>
        </w:rPr>
        <w:t xml:space="preserve">Those </w:t>
      </w:r>
      <w:r>
        <w:rPr>
          <w:bCs/>
        </w:rPr>
        <w:t>who plan to travel /return</w:t>
      </w:r>
      <w:r w:rsidR="00D63EBD" w:rsidRPr="00210FFD">
        <w:rPr>
          <w:bCs/>
        </w:rPr>
        <w:t xml:space="preserve"> ho</w:t>
      </w:r>
      <w:r w:rsidR="009300C5" w:rsidRPr="00210FFD">
        <w:rPr>
          <w:bCs/>
        </w:rPr>
        <w:t>me via</w:t>
      </w:r>
      <w:r w:rsidR="009300C5" w:rsidRPr="00210FFD">
        <w:rPr>
          <w:b/>
          <w:bCs/>
        </w:rPr>
        <w:t xml:space="preserve"> South America, Africa, Asia, India or the Middle East</w:t>
      </w:r>
      <w:r w:rsidR="00D63EBD" w:rsidRPr="00210FFD">
        <w:rPr>
          <w:b/>
          <w:bCs/>
        </w:rPr>
        <w:t xml:space="preserve"> may need additional vaccination. </w:t>
      </w:r>
      <w:r w:rsidR="00D63EBD" w:rsidRPr="00210FFD">
        <w:rPr>
          <w:bCs/>
        </w:rPr>
        <w:t>These vary from time to time and it is impossible to give definitive guidance in this document. Advice changes frequently and it is important that up to date information is obtained from the latest Department of Health advice to travellers</w:t>
      </w:r>
      <w:r w:rsidR="001929A9" w:rsidRPr="00210FFD">
        <w:rPr>
          <w:bCs/>
        </w:rPr>
        <w:t xml:space="preserve"> or from the websites</w:t>
      </w:r>
      <w:r w:rsidRPr="00210FFD">
        <w:rPr>
          <w:bCs/>
        </w:rPr>
        <w:t xml:space="preserve"> mentioned</w:t>
      </w:r>
      <w:r w:rsidR="001929A9" w:rsidRPr="00210FFD">
        <w:rPr>
          <w:bCs/>
        </w:rPr>
        <w:t xml:space="preserve"> above</w:t>
      </w:r>
      <w:r w:rsidR="00D63EBD" w:rsidRPr="00210FFD">
        <w:rPr>
          <w:bCs/>
        </w:rPr>
        <w:t xml:space="preserve">. </w:t>
      </w:r>
      <w:r w:rsidR="00D63EBD" w:rsidRPr="00210FFD">
        <w:rPr>
          <w:b/>
          <w:bCs/>
        </w:rPr>
        <w:t xml:space="preserve">This is the </w:t>
      </w:r>
      <w:r w:rsidR="008E1A98" w:rsidRPr="00210FFD">
        <w:rPr>
          <w:b/>
          <w:bCs/>
        </w:rPr>
        <w:t>individual’s</w:t>
      </w:r>
      <w:r w:rsidR="00D63EBD" w:rsidRPr="00210FFD">
        <w:rPr>
          <w:b/>
          <w:bCs/>
        </w:rPr>
        <w:t xml:space="preserve"> responsibility.</w:t>
      </w:r>
      <w:r w:rsidRPr="00210FFD">
        <w:rPr>
          <w:b/>
          <w:bCs/>
        </w:rPr>
        <w:t xml:space="preserve"> </w:t>
      </w:r>
    </w:p>
    <w:p w:rsidR="00D63EBD" w:rsidRPr="00210FFD" w:rsidRDefault="00D63EBD" w:rsidP="00D05BCC">
      <w:pPr>
        <w:ind w:left="720"/>
      </w:pPr>
      <w:r w:rsidRPr="00210FFD">
        <w:t>Malaria is probably the most prevalent and dangerous tropical di</w:t>
      </w:r>
      <w:r w:rsidR="001929A9" w:rsidRPr="00210FFD">
        <w:t xml:space="preserve">sease that you may encounter. </w:t>
      </w:r>
      <w:r w:rsidRPr="00210FFD">
        <w:t>It is widespread, and different areas have varieties, which require different prophylactic medication.  Advice varies from place to place and year to year so you should check</w:t>
      </w:r>
      <w:r w:rsidR="00DB2860" w:rsidRPr="00210FFD">
        <w:t xml:space="preserve"> before you </w:t>
      </w:r>
      <w:r w:rsidR="001929A9" w:rsidRPr="00210FFD">
        <w:t xml:space="preserve">travel. </w:t>
      </w:r>
      <w:r w:rsidR="00210FFD">
        <w:t>The Base/Ship doctor</w:t>
      </w:r>
      <w:r w:rsidRPr="00210FFD">
        <w:t xml:space="preserve"> </w:t>
      </w:r>
      <w:r w:rsidRPr="00210FFD">
        <w:rPr>
          <w:b/>
        </w:rPr>
        <w:t>do</w:t>
      </w:r>
      <w:r w:rsidR="00210FFD">
        <w:rPr>
          <w:b/>
        </w:rPr>
        <w:t>es</w:t>
      </w:r>
      <w:r w:rsidRPr="00210FFD">
        <w:rPr>
          <w:b/>
        </w:rPr>
        <w:t xml:space="preserve"> not</w:t>
      </w:r>
      <w:r w:rsidRPr="00210FFD">
        <w:t xml:space="preserve"> carry stocks of these medications.  In the UK</w:t>
      </w:r>
      <w:r w:rsidR="00DB2860" w:rsidRPr="00210FFD">
        <w:t xml:space="preserve"> </w:t>
      </w:r>
      <w:r w:rsidRPr="00210FFD">
        <w:t xml:space="preserve">you </w:t>
      </w:r>
      <w:r w:rsidR="00DB2860" w:rsidRPr="00210FFD">
        <w:t xml:space="preserve">may </w:t>
      </w:r>
      <w:r w:rsidRPr="00210FFD">
        <w:t>have to</w:t>
      </w:r>
      <w:r w:rsidR="00DB2860" w:rsidRPr="00210FFD">
        <w:t xml:space="preserve"> p</w:t>
      </w:r>
      <w:r w:rsidR="009E40AD" w:rsidRPr="00210FFD">
        <w:t>ay for a private prescription though</w:t>
      </w:r>
      <w:r w:rsidR="00DB2860" w:rsidRPr="00210FFD">
        <w:t xml:space="preserve"> some</w:t>
      </w:r>
      <w:r w:rsidR="009E40AD" w:rsidRPr="00210FFD">
        <w:t xml:space="preserve"> types</w:t>
      </w:r>
      <w:r w:rsidR="00DB2860" w:rsidRPr="00210FFD">
        <w:t xml:space="preserve"> can be bought from the pharmacist</w:t>
      </w:r>
      <w:r w:rsidR="00DB2860">
        <w:t>.</w:t>
      </w:r>
      <w:r>
        <w:t xml:space="preserve"> Consultation with your home doctor about your travel plans should take place 2 to 3 months </w:t>
      </w:r>
      <w:r w:rsidRPr="001929A9">
        <w:rPr>
          <w:b/>
        </w:rPr>
        <w:t>before</w:t>
      </w:r>
      <w:r>
        <w:t xml:space="preserve"> you travel. Please remember before you leave UK that some of the vaccinations, such as rabies, require more t</w:t>
      </w:r>
      <w:r w:rsidR="00210FFD">
        <w:t>han one dose at set intervals. Be aware there</w:t>
      </w:r>
      <w:r>
        <w:t xml:space="preserve"> ma</w:t>
      </w:r>
      <w:r w:rsidR="00210FFD">
        <w:t>y not be</w:t>
      </w:r>
      <w:r w:rsidR="00D05BCC">
        <w:t xml:space="preserve"> </w:t>
      </w:r>
      <w:r w:rsidR="00210FFD">
        <w:t>time</w:t>
      </w:r>
      <w:r w:rsidR="00D05BCC">
        <w:t xml:space="preserve"> </w:t>
      </w:r>
      <w:r w:rsidR="00210FFD">
        <w:t>to</w:t>
      </w:r>
      <w:r w:rsidR="00D05BCC">
        <w:t xml:space="preserve"> </w:t>
      </w:r>
      <w:r w:rsidR="00210FFD">
        <w:t>fully</w:t>
      </w:r>
      <w:r w:rsidR="00D05BCC">
        <w:t xml:space="preserve"> </w:t>
      </w:r>
      <w:r w:rsidR="00210FFD">
        <w:t>immunise</w:t>
      </w:r>
      <w:r w:rsidR="00D05BCC">
        <w:t xml:space="preserve"> you.</w:t>
      </w:r>
      <w:r w:rsidR="00D05BCC">
        <w:rPr>
          <w:b/>
        </w:rPr>
        <w:t xml:space="preserve"> I</w:t>
      </w:r>
      <w:r w:rsidRPr="008E1A98">
        <w:rPr>
          <w:b/>
        </w:rPr>
        <w:t>nitial courses of travel vaccinations should be completed prior to leaving UK.</w:t>
      </w:r>
      <w:r>
        <w:t xml:space="preserve"> If your cover lapses while you are in the </w:t>
      </w:r>
      <w:r w:rsidR="00120491">
        <w:t>Antarctic</w:t>
      </w:r>
      <w:r>
        <w:t xml:space="preserve"> and you need a </w:t>
      </w:r>
      <w:r w:rsidR="008E1A98">
        <w:t>booster</w:t>
      </w:r>
      <w:r w:rsidR="006B72A9">
        <w:t>, as an independent traveller you would be able to call in to health centres and clinics located at major towns/cities en route to the areas in which you plan to travel.</w:t>
      </w:r>
    </w:p>
    <w:p w:rsidR="00D63EBD" w:rsidRDefault="00D63EBD" w:rsidP="00D63EBD">
      <w:pPr>
        <w:rPr>
          <w:b/>
          <w:bCs/>
          <w:u w:val="single"/>
        </w:rPr>
      </w:pPr>
    </w:p>
    <w:p w:rsidR="00D63EBD" w:rsidRDefault="00D63EBD" w:rsidP="00D63EBD">
      <w:pPr>
        <w:rPr>
          <w:b/>
          <w:bCs/>
        </w:rPr>
      </w:pPr>
    </w:p>
    <w:p w:rsidR="00D63EBD" w:rsidRDefault="00480B09" w:rsidP="00D63EBD">
      <w:r>
        <w:t>AH</w:t>
      </w:r>
      <w:r w:rsidR="009F18A1">
        <w:t xml:space="preserve"> May 18</w:t>
      </w:r>
    </w:p>
    <w:p w:rsidR="00D63EBD" w:rsidRDefault="00D63EBD" w:rsidP="00D63EBD"/>
    <w:p w:rsidR="00D63EBD" w:rsidRDefault="00D63EBD" w:rsidP="00D63EBD"/>
    <w:p w:rsidR="00D63EBD" w:rsidRDefault="00D63EBD" w:rsidP="00D63EBD">
      <w:pPr>
        <w:pStyle w:val="Heading2"/>
      </w:pPr>
    </w:p>
    <w:p w:rsidR="00D63EBD" w:rsidRDefault="00D63EBD" w:rsidP="00D63EBD"/>
    <w:p w:rsidR="00D63EBD" w:rsidRDefault="00D63EBD" w:rsidP="00D63EBD">
      <w:r>
        <w:tab/>
      </w:r>
    </w:p>
    <w:p w:rsidR="00FE65DD" w:rsidRDefault="00FE65DD"/>
    <w:sectPr w:rsidR="00FE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52155"/>
    <w:multiLevelType w:val="hybridMultilevel"/>
    <w:tmpl w:val="D18A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7A6A80"/>
    <w:multiLevelType w:val="hybridMultilevel"/>
    <w:tmpl w:val="004EF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5E45BC"/>
    <w:multiLevelType w:val="hybridMultilevel"/>
    <w:tmpl w:val="F1FC0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85657"/>
    <w:multiLevelType w:val="hybridMultilevel"/>
    <w:tmpl w:val="1AAA6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D"/>
    <w:rsid w:val="00106101"/>
    <w:rsid w:val="001172B8"/>
    <w:rsid w:val="00120491"/>
    <w:rsid w:val="001733BB"/>
    <w:rsid w:val="001864DA"/>
    <w:rsid w:val="001929A9"/>
    <w:rsid w:val="00210FFD"/>
    <w:rsid w:val="0023235A"/>
    <w:rsid w:val="002455E7"/>
    <w:rsid w:val="00265304"/>
    <w:rsid w:val="003302C7"/>
    <w:rsid w:val="00480B09"/>
    <w:rsid w:val="00624C11"/>
    <w:rsid w:val="0062537B"/>
    <w:rsid w:val="0063604B"/>
    <w:rsid w:val="00637436"/>
    <w:rsid w:val="00646F27"/>
    <w:rsid w:val="0068326F"/>
    <w:rsid w:val="00690D1A"/>
    <w:rsid w:val="006B72A9"/>
    <w:rsid w:val="006F355F"/>
    <w:rsid w:val="008200E7"/>
    <w:rsid w:val="00840A1B"/>
    <w:rsid w:val="00841DB6"/>
    <w:rsid w:val="008A0F39"/>
    <w:rsid w:val="008E1A98"/>
    <w:rsid w:val="009300C5"/>
    <w:rsid w:val="009E40AD"/>
    <w:rsid w:val="009F18A1"/>
    <w:rsid w:val="00B12535"/>
    <w:rsid w:val="00B54035"/>
    <w:rsid w:val="00B62D4D"/>
    <w:rsid w:val="00BC1DF7"/>
    <w:rsid w:val="00BF5C2B"/>
    <w:rsid w:val="00C0623F"/>
    <w:rsid w:val="00C26C21"/>
    <w:rsid w:val="00D05BCC"/>
    <w:rsid w:val="00D63EBD"/>
    <w:rsid w:val="00DA5EAC"/>
    <w:rsid w:val="00DB2860"/>
    <w:rsid w:val="00DE2F6C"/>
    <w:rsid w:val="00E33EAA"/>
    <w:rsid w:val="00E568B1"/>
    <w:rsid w:val="00E74422"/>
    <w:rsid w:val="00EA4E0A"/>
    <w:rsid w:val="00F06600"/>
    <w:rsid w:val="00F06AA4"/>
    <w:rsid w:val="00F27436"/>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EBD"/>
    <w:pPr>
      <w:keepNext/>
      <w:outlineLvl w:val="0"/>
    </w:pPr>
    <w:rPr>
      <w:b/>
      <w:bCs/>
      <w:u w:val="single"/>
    </w:rPr>
  </w:style>
  <w:style w:type="paragraph" w:styleId="Heading2">
    <w:name w:val="heading 2"/>
    <w:basedOn w:val="Normal"/>
    <w:next w:val="Normal"/>
    <w:link w:val="Heading2Char"/>
    <w:qFormat/>
    <w:rsid w:val="00D63EBD"/>
    <w:pPr>
      <w:keepNext/>
      <w:outlineLvl w:val="1"/>
    </w:pPr>
    <w:rPr>
      <w:b/>
      <w:bCs/>
    </w:rPr>
  </w:style>
  <w:style w:type="paragraph" w:styleId="Heading4">
    <w:name w:val="heading 4"/>
    <w:basedOn w:val="Normal"/>
    <w:next w:val="Normal"/>
    <w:link w:val="Heading4Char"/>
    <w:qFormat/>
    <w:rsid w:val="00D63EBD"/>
    <w:pPr>
      <w:keepNext/>
      <w:outlineLvl w:val="3"/>
    </w:pPr>
    <w:rPr>
      <w:u w:val="single"/>
    </w:rPr>
  </w:style>
  <w:style w:type="paragraph" w:styleId="Heading5">
    <w:name w:val="heading 5"/>
    <w:basedOn w:val="Normal"/>
    <w:next w:val="Normal"/>
    <w:link w:val="Heading5Char"/>
    <w:qFormat/>
    <w:rsid w:val="00D63EBD"/>
    <w:pPr>
      <w:keepNext/>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EB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63EB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63EBD"/>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D63EBD"/>
    <w:rPr>
      <w:rFonts w:ascii="Times New Roman" w:eastAsia="Times New Roman" w:hAnsi="Times New Roman" w:cs="Times New Roman"/>
      <w:b/>
      <w:bCs/>
      <w:i/>
      <w:iCs/>
      <w:sz w:val="28"/>
      <w:szCs w:val="24"/>
    </w:rPr>
  </w:style>
  <w:style w:type="character" w:styleId="Hyperlink">
    <w:name w:val="Hyperlink"/>
    <w:basedOn w:val="DefaultParagraphFont"/>
    <w:rsid w:val="00D63EBD"/>
    <w:rPr>
      <w:color w:val="0000FF"/>
      <w:u w:val="single"/>
    </w:rPr>
  </w:style>
  <w:style w:type="paragraph" w:styleId="Header">
    <w:name w:val="header"/>
    <w:basedOn w:val="Normal"/>
    <w:link w:val="HeaderChar"/>
    <w:rsid w:val="00D63EBD"/>
    <w:pPr>
      <w:tabs>
        <w:tab w:val="center" w:pos="4153"/>
        <w:tab w:val="right" w:pos="8306"/>
      </w:tabs>
    </w:pPr>
  </w:style>
  <w:style w:type="character" w:customStyle="1" w:styleId="HeaderChar">
    <w:name w:val="Header Char"/>
    <w:basedOn w:val="DefaultParagraphFont"/>
    <w:link w:val="Header"/>
    <w:rsid w:val="00D63EBD"/>
    <w:rPr>
      <w:rFonts w:ascii="Times New Roman" w:eastAsia="Times New Roman" w:hAnsi="Times New Roman" w:cs="Times New Roman"/>
      <w:sz w:val="24"/>
      <w:szCs w:val="24"/>
    </w:rPr>
  </w:style>
  <w:style w:type="paragraph" w:styleId="BodyText">
    <w:name w:val="Body Text"/>
    <w:basedOn w:val="Normal"/>
    <w:link w:val="BodyTextChar"/>
    <w:rsid w:val="00D63EBD"/>
    <w:rPr>
      <w:b/>
      <w:bCs/>
      <w:i/>
      <w:iCs/>
      <w:sz w:val="28"/>
    </w:rPr>
  </w:style>
  <w:style w:type="character" w:customStyle="1" w:styleId="BodyTextChar">
    <w:name w:val="Body Text Char"/>
    <w:basedOn w:val="DefaultParagraphFont"/>
    <w:link w:val="BodyText"/>
    <w:rsid w:val="00D63EBD"/>
    <w:rPr>
      <w:rFonts w:ascii="Times New Roman" w:eastAsia="Times New Roman" w:hAnsi="Times New Roman" w:cs="Times New Roman"/>
      <w:b/>
      <w:bCs/>
      <w:i/>
      <w:iCs/>
      <w:sz w:val="28"/>
      <w:szCs w:val="24"/>
    </w:rPr>
  </w:style>
  <w:style w:type="paragraph" w:styleId="BodyText2">
    <w:name w:val="Body Text 2"/>
    <w:basedOn w:val="Normal"/>
    <w:link w:val="BodyText2Char"/>
    <w:rsid w:val="00D63EBD"/>
    <w:rPr>
      <w:b/>
      <w:bCs/>
      <w:i/>
      <w:iCs/>
    </w:rPr>
  </w:style>
  <w:style w:type="character" w:customStyle="1" w:styleId="BodyText2Char">
    <w:name w:val="Body Text 2 Char"/>
    <w:basedOn w:val="DefaultParagraphFont"/>
    <w:link w:val="BodyText2"/>
    <w:rsid w:val="00D63EBD"/>
    <w:rPr>
      <w:rFonts w:ascii="Times New Roman" w:eastAsia="Times New Roman" w:hAnsi="Times New Roman" w:cs="Times New Roman"/>
      <w:b/>
      <w:bCs/>
      <w:i/>
      <w:iCs/>
      <w:sz w:val="24"/>
      <w:szCs w:val="24"/>
    </w:rPr>
  </w:style>
  <w:style w:type="table" w:styleId="TableGrid">
    <w:name w:val="Table Grid"/>
    <w:basedOn w:val="TableNormal"/>
    <w:uiPriority w:val="59"/>
    <w:rsid w:val="00636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101"/>
    <w:rPr>
      <w:rFonts w:ascii="Tahoma" w:hAnsi="Tahoma" w:cs="Tahoma"/>
      <w:sz w:val="16"/>
      <w:szCs w:val="16"/>
    </w:rPr>
  </w:style>
  <w:style w:type="character" w:customStyle="1" w:styleId="BalloonTextChar">
    <w:name w:val="Balloon Text Char"/>
    <w:basedOn w:val="DefaultParagraphFont"/>
    <w:link w:val="BalloonText"/>
    <w:uiPriority w:val="99"/>
    <w:semiHidden/>
    <w:rsid w:val="00106101"/>
    <w:rPr>
      <w:rFonts w:ascii="Tahoma" w:eastAsia="Times New Roman" w:hAnsi="Tahoma" w:cs="Tahoma"/>
      <w:sz w:val="16"/>
      <w:szCs w:val="16"/>
    </w:rPr>
  </w:style>
  <w:style w:type="paragraph" w:styleId="ListParagraph">
    <w:name w:val="List Paragraph"/>
    <w:basedOn w:val="Normal"/>
    <w:uiPriority w:val="34"/>
    <w:qFormat/>
    <w:rsid w:val="00646F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EBD"/>
    <w:pPr>
      <w:keepNext/>
      <w:outlineLvl w:val="0"/>
    </w:pPr>
    <w:rPr>
      <w:b/>
      <w:bCs/>
      <w:u w:val="single"/>
    </w:rPr>
  </w:style>
  <w:style w:type="paragraph" w:styleId="Heading2">
    <w:name w:val="heading 2"/>
    <w:basedOn w:val="Normal"/>
    <w:next w:val="Normal"/>
    <w:link w:val="Heading2Char"/>
    <w:qFormat/>
    <w:rsid w:val="00D63EBD"/>
    <w:pPr>
      <w:keepNext/>
      <w:outlineLvl w:val="1"/>
    </w:pPr>
    <w:rPr>
      <w:b/>
      <w:bCs/>
    </w:rPr>
  </w:style>
  <w:style w:type="paragraph" w:styleId="Heading4">
    <w:name w:val="heading 4"/>
    <w:basedOn w:val="Normal"/>
    <w:next w:val="Normal"/>
    <w:link w:val="Heading4Char"/>
    <w:qFormat/>
    <w:rsid w:val="00D63EBD"/>
    <w:pPr>
      <w:keepNext/>
      <w:outlineLvl w:val="3"/>
    </w:pPr>
    <w:rPr>
      <w:u w:val="single"/>
    </w:rPr>
  </w:style>
  <w:style w:type="paragraph" w:styleId="Heading5">
    <w:name w:val="heading 5"/>
    <w:basedOn w:val="Normal"/>
    <w:next w:val="Normal"/>
    <w:link w:val="Heading5Char"/>
    <w:qFormat/>
    <w:rsid w:val="00D63EBD"/>
    <w:pPr>
      <w:keepNext/>
      <w:outlineLvl w:val="4"/>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EBD"/>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63EB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63EBD"/>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D63EBD"/>
    <w:rPr>
      <w:rFonts w:ascii="Times New Roman" w:eastAsia="Times New Roman" w:hAnsi="Times New Roman" w:cs="Times New Roman"/>
      <w:b/>
      <w:bCs/>
      <w:i/>
      <w:iCs/>
      <w:sz w:val="28"/>
      <w:szCs w:val="24"/>
    </w:rPr>
  </w:style>
  <w:style w:type="character" w:styleId="Hyperlink">
    <w:name w:val="Hyperlink"/>
    <w:basedOn w:val="DefaultParagraphFont"/>
    <w:rsid w:val="00D63EBD"/>
    <w:rPr>
      <w:color w:val="0000FF"/>
      <w:u w:val="single"/>
    </w:rPr>
  </w:style>
  <w:style w:type="paragraph" w:styleId="Header">
    <w:name w:val="header"/>
    <w:basedOn w:val="Normal"/>
    <w:link w:val="HeaderChar"/>
    <w:rsid w:val="00D63EBD"/>
    <w:pPr>
      <w:tabs>
        <w:tab w:val="center" w:pos="4153"/>
        <w:tab w:val="right" w:pos="8306"/>
      </w:tabs>
    </w:pPr>
  </w:style>
  <w:style w:type="character" w:customStyle="1" w:styleId="HeaderChar">
    <w:name w:val="Header Char"/>
    <w:basedOn w:val="DefaultParagraphFont"/>
    <w:link w:val="Header"/>
    <w:rsid w:val="00D63EBD"/>
    <w:rPr>
      <w:rFonts w:ascii="Times New Roman" w:eastAsia="Times New Roman" w:hAnsi="Times New Roman" w:cs="Times New Roman"/>
      <w:sz w:val="24"/>
      <w:szCs w:val="24"/>
    </w:rPr>
  </w:style>
  <w:style w:type="paragraph" w:styleId="BodyText">
    <w:name w:val="Body Text"/>
    <w:basedOn w:val="Normal"/>
    <w:link w:val="BodyTextChar"/>
    <w:rsid w:val="00D63EBD"/>
    <w:rPr>
      <w:b/>
      <w:bCs/>
      <w:i/>
      <w:iCs/>
      <w:sz w:val="28"/>
    </w:rPr>
  </w:style>
  <w:style w:type="character" w:customStyle="1" w:styleId="BodyTextChar">
    <w:name w:val="Body Text Char"/>
    <w:basedOn w:val="DefaultParagraphFont"/>
    <w:link w:val="BodyText"/>
    <w:rsid w:val="00D63EBD"/>
    <w:rPr>
      <w:rFonts w:ascii="Times New Roman" w:eastAsia="Times New Roman" w:hAnsi="Times New Roman" w:cs="Times New Roman"/>
      <w:b/>
      <w:bCs/>
      <w:i/>
      <w:iCs/>
      <w:sz w:val="28"/>
      <w:szCs w:val="24"/>
    </w:rPr>
  </w:style>
  <w:style w:type="paragraph" w:styleId="BodyText2">
    <w:name w:val="Body Text 2"/>
    <w:basedOn w:val="Normal"/>
    <w:link w:val="BodyText2Char"/>
    <w:rsid w:val="00D63EBD"/>
    <w:rPr>
      <w:b/>
      <w:bCs/>
      <w:i/>
      <w:iCs/>
    </w:rPr>
  </w:style>
  <w:style w:type="character" w:customStyle="1" w:styleId="BodyText2Char">
    <w:name w:val="Body Text 2 Char"/>
    <w:basedOn w:val="DefaultParagraphFont"/>
    <w:link w:val="BodyText2"/>
    <w:rsid w:val="00D63EBD"/>
    <w:rPr>
      <w:rFonts w:ascii="Times New Roman" w:eastAsia="Times New Roman" w:hAnsi="Times New Roman" w:cs="Times New Roman"/>
      <w:b/>
      <w:bCs/>
      <w:i/>
      <w:iCs/>
      <w:sz w:val="24"/>
      <w:szCs w:val="24"/>
    </w:rPr>
  </w:style>
  <w:style w:type="table" w:styleId="TableGrid">
    <w:name w:val="Table Grid"/>
    <w:basedOn w:val="TableNormal"/>
    <w:uiPriority w:val="59"/>
    <w:rsid w:val="006360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101"/>
    <w:rPr>
      <w:rFonts w:ascii="Tahoma" w:hAnsi="Tahoma" w:cs="Tahoma"/>
      <w:sz w:val="16"/>
      <w:szCs w:val="16"/>
    </w:rPr>
  </w:style>
  <w:style w:type="character" w:customStyle="1" w:styleId="BalloonTextChar">
    <w:name w:val="Balloon Text Char"/>
    <w:basedOn w:val="DefaultParagraphFont"/>
    <w:link w:val="BalloonText"/>
    <w:uiPriority w:val="99"/>
    <w:semiHidden/>
    <w:rsid w:val="00106101"/>
    <w:rPr>
      <w:rFonts w:ascii="Tahoma" w:eastAsia="Times New Roman" w:hAnsi="Tahoma" w:cs="Tahoma"/>
      <w:sz w:val="16"/>
      <w:szCs w:val="16"/>
    </w:rPr>
  </w:style>
  <w:style w:type="paragraph" w:styleId="ListParagraph">
    <w:name w:val="List Paragraph"/>
    <w:basedOn w:val="Normal"/>
    <w:uiPriority w:val="34"/>
    <w:qFormat/>
    <w:rsid w:val="0064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fortravel.nhs.uk" TargetMode="External"/><Relationship Id="rId3" Type="http://schemas.openxmlformats.org/officeDocument/2006/relationships/styles" Target="styles.xml"/><Relationship Id="rId7" Type="http://schemas.openxmlformats.org/officeDocument/2006/relationships/hyperlink" Target="http://www.nhs.uk/conditions/travel-immunis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thnac.org" TargetMode="External"/><Relationship Id="rId4" Type="http://schemas.microsoft.com/office/2007/relationships/stylesWithEffects" Target="stylesWithEffects.xml"/><Relationship Id="rId9" Type="http://schemas.openxmlformats.org/officeDocument/2006/relationships/hyperlink" Target="http://www.hpa.org.uk/inf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4F5B-F67D-4954-B9BE-D9DCBE34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Alison, Senior A&amp;E Sister</dc:creator>
  <cp:lastModifiedBy>MARQUIS Peter, BASMU Manager</cp:lastModifiedBy>
  <cp:revision>2</cp:revision>
  <cp:lastPrinted>2014-11-24T13:42:00Z</cp:lastPrinted>
  <dcterms:created xsi:type="dcterms:W3CDTF">2018-05-29T11:59:00Z</dcterms:created>
  <dcterms:modified xsi:type="dcterms:W3CDTF">2018-05-29T11:59:00Z</dcterms:modified>
</cp:coreProperties>
</file>